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2C" w:rsidRPr="00E3102C" w:rsidRDefault="00E3102C" w:rsidP="00E3102C">
      <w:pPr>
        <w:shd w:val="clear" w:color="auto" w:fill="FFFFFF"/>
        <w:spacing w:before="275" w:after="275" w:line="240" w:lineRule="auto"/>
        <w:outlineLvl w:val="2"/>
        <w:rPr>
          <w:rFonts w:ascii="Tahoma" w:eastAsia="Times New Roman" w:hAnsi="Tahoma" w:cs="Tahoma"/>
          <w:color w:val="153E76"/>
          <w:sz w:val="38"/>
          <w:szCs w:val="38"/>
          <w:lang w:eastAsia="ru-RU"/>
        </w:rPr>
      </w:pPr>
      <w:r w:rsidRPr="00E3102C">
        <w:rPr>
          <w:rFonts w:ascii="Tahoma" w:eastAsia="Times New Roman" w:hAnsi="Tahoma" w:cs="Tahoma"/>
          <w:color w:val="003370"/>
          <w:sz w:val="38"/>
          <w:szCs w:val="38"/>
          <w:lang w:eastAsia="ru-RU"/>
        </w:rPr>
        <w:t>Бездоговорное потребления электроэнергии</w:t>
      </w:r>
    </w:p>
    <w:p w:rsidR="00E3102C" w:rsidRPr="00E3102C" w:rsidRDefault="00E3102C" w:rsidP="00E3102C">
      <w:pPr>
        <w:shd w:val="clear" w:color="auto" w:fill="FFFFFF"/>
        <w:spacing w:after="92" w:line="240" w:lineRule="auto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E3102C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Бездоговорное потребление электрической энергии</w:t>
      </w:r>
      <w:r w:rsidRPr="00E3102C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 - это самовольное подключение энергопринимающих устройств к объектам электросетевого хозяйства и (или) потребление электрической энергии в отсутствие заключенного в установленном порядке договора, обеспечивающего продажу электрической энергии (мощности) на розничных рынках, кроме случаев потребления электрической энергии в отсутствие такого договора в течение двух месяцев с даты, установленной для принятия гарантирующим поставщиком на обслуживание потребителей.</w:t>
      </w:r>
    </w:p>
    <w:p w:rsidR="00E3102C" w:rsidRPr="00E3102C" w:rsidRDefault="00E3102C" w:rsidP="00E3102C">
      <w:pPr>
        <w:shd w:val="clear" w:color="auto" w:fill="FFFFFF"/>
        <w:spacing w:after="92" w:line="240" w:lineRule="auto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E3102C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Объем бездоговорного потребления электрической энергии определяется </w:t>
      </w:r>
      <w:hyperlink r:id="rId5" w:history="1">
        <w:r w:rsidRPr="00E3102C">
          <w:rPr>
            <w:rFonts w:ascii="Tahoma" w:eastAsia="Times New Roman" w:hAnsi="Tahoma" w:cs="Tahoma"/>
            <w:color w:val="153E76"/>
            <w:sz w:val="14"/>
            <w:u w:val="single"/>
            <w:lang w:eastAsia="ru-RU"/>
          </w:rPr>
          <w:t>расчетным способом</w:t>
        </w:r>
      </w:hyperlink>
      <w:r w:rsidRPr="00E3102C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 за период времени, в течение которого осуществлялось бездоговорное потребление электрической энергии, но не более чем за 3 года. При этом период времени,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хозяйства, определяется с даты предыдущей контрольной проверки технического состояния объектов электросетевого хозяйства в месте, где позже был выявлен факт бездоговорного потребления электрической энергии, до даты выявления факта бездоговорного потребления и составления акта о неучтенном потреблении электрической энергии.</w:t>
      </w:r>
    </w:p>
    <w:p w:rsidR="00E3102C" w:rsidRPr="00E3102C" w:rsidRDefault="00E3102C" w:rsidP="00E3102C">
      <w:pPr>
        <w:shd w:val="clear" w:color="auto" w:fill="FFFFFF"/>
        <w:spacing w:after="92" w:line="240" w:lineRule="auto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E3102C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Стоимость объема бездоговорного потребления рассчитывается сетевой организацией, к сетям которой присоединены энергопринимающие устройства лица, осуществлявшего бездоговорное потребление электрической энергии, и взыскивается такой сетевой организацией с указанного лица на основании составленного акта о неучтенном потреблении электрической энергии.</w:t>
      </w:r>
    </w:p>
    <w:p w:rsidR="00E3102C" w:rsidRPr="00E3102C" w:rsidRDefault="00E3102C" w:rsidP="00E3102C">
      <w:pPr>
        <w:shd w:val="clear" w:color="auto" w:fill="FFFFFF"/>
        <w:spacing w:after="92" w:line="240" w:lineRule="auto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E3102C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Стоимость объема бездоговорного потребления за весь период осуществления такого потребления рассчитывается по нерегулируемой цене, определенной за расчетный период, в котором составлен акт о неучтенном потреблении электрической энергии, как сумма следующих составляющих:</w:t>
      </w:r>
    </w:p>
    <w:p w:rsidR="00E3102C" w:rsidRPr="00E3102C" w:rsidRDefault="00E3102C" w:rsidP="00E3102C">
      <w:pPr>
        <w:numPr>
          <w:ilvl w:val="0"/>
          <w:numId w:val="1"/>
        </w:numPr>
        <w:shd w:val="clear" w:color="auto" w:fill="FFFFFF"/>
        <w:spacing w:after="0" w:line="220" w:lineRule="atLeast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E3102C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средневзвешенная нерегулируемая цена на электрическую энергию на оптовом рынке, определенная по результатам конкурентных отборов на сутки вперед для балансирования системы коммерческим оператором за последний расчетный период, в отношении которого она определена и официально опубликована коммерческим оператором;</w:t>
      </w:r>
    </w:p>
    <w:p w:rsidR="00E3102C" w:rsidRPr="00E3102C" w:rsidRDefault="00E3102C" w:rsidP="00E3102C">
      <w:pPr>
        <w:numPr>
          <w:ilvl w:val="0"/>
          <w:numId w:val="1"/>
        </w:numPr>
        <w:shd w:val="clear" w:color="auto" w:fill="FFFFFF"/>
        <w:spacing w:after="0" w:line="220" w:lineRule="atLeast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E3102C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произведение коэффициента оплаты мощности, равного 0,002824, и средневзвешенной нерегулируемой цены на мощность на оптовом рынке за последний расчетный период, в отношении которого она определена и официально опубликована коммерческим оператором;</w:t>
      </w:r>
    </w:p>
    <w:p w:rsidR="00E3102C" w:rsidRPr="00E3102C" w:rsidRDefault="00E3102C" w:rsidP="00E3102C">
      <w:pPr>
        <w:numPr>
          <w:ilvl w:val="0"/>
          <w:numId w:val="1"/>
        </w:numPr>
        <w:shd w:val="clear" w:color="auto" w:fill="FFFFFF"/>
        <w:spacing w:after="0" w:line="220" w:lineRule="atLeast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E3102C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тариф на услуги по передаче электрической энергии на соответствующем уровне напряжения;</w:t>
      </w:r>
    </w:p>
    <w:p w:rsidR="00E3102C" w:rsidRPr="00E3102C" w:rsidRDefault="00E3102C" w:rsidP="00E3102C">
      <w:pPr>
        <w:numPr>
          <w:ilvl w:val="0"/>
          <w:numId w:val="1"/>
        </w:numPr>
        <w:shd w:val="clear" w:color="auto" w:fill="FFFFFF"/>
        <w:spacing w:after="0" w:line="220" w:lineRule="atLeast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E3102C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сбытовая надбавка гарантирующего поставщика;</w:t>
      </w:r>
    </w:p>
    <w:p w:rsidR="00E3102C" w:rsidRPr="00E3102C" w:rsidRDefault="00E3102C" w:rsidP="00E3102C">
      <w:pPr>
        <w:numPr>
          <w:ilvl w:val="0"/>
          <w:numId w:val="1"/>
        </w:numPr>
        <w:shd w:val="clear" w:color="auto" w:fill="FFFFFF"/>
        <w:spacing w:after="0" w:line="220" w:lineRule="atLeast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E3102C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плата за иные услуги, оказание которых является неотъемлемой частью процесса поставки электрической энергии потребителям.</w:t>
      </w:r>
    </w:p>
    <w:p w:rsidR="00E3102C" w:rsidRPr="00E3102C" w:rsidRDefault="00E3102C" w:rsidP="00E3102C">
      <w:pPr>
        <w:shd w:val="clear" w:color="auto" w:fill="FFFFFF"/>
        <w:spacing w:after="92" w:line="240" w:lineRule="auto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E3102C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 </w:t>
      </w:r>
    </w:p>
    <w:p w:rsidR="00E3102C" w:rsidRPr="00E3102C" w:rsidRDefault="00E3102C" w:rsidP="00E3102C">
      <w:pPr>
        <w:shd w:val="clear" w:color="auto" w:fill="FFFFFF"/>
        <w:spacing w:before="275" w:after="275" w:line="240" w:lineRule="auto"/>
        <w:outlineLvl w:val="2"/>
        <w:rPr>
          <w:rFonts w:ascii="Tahoma" w:eastAsia="Times New Roman" w:hAnsi="Tahoma" w:cs="Tahoma"/>
          <w:color w:val="153E76"/>
          <w:sz w:val="38"/>
          <w:szCs w:val="38"/>
          <w:lang w:eastAsia="ru-RU"/>
        </w:rPr>
      </w:pPr>
      <w:r w:rsidRPr="00E3102C">
        <w:rPr>
          <w:rFonts w:ascii="Tahoma" w:eastAsia="Times New Roman" w:hAnsi="Tahoma" w:cs="Tahoma"/>
          <w:color w:val="003370"/>
          <w:sz w:val="38"/>
          <w:szCs w:val="38"/>
          <w:lang w:eastAsia="ru-RU"/>
        </w:rPr>
        <w:t>Безучетное потребление электроэнергии</w:t>
      </w:r>
    </w:p>
    <w:p w:rsidR="00E3102C" w:rsidRPr="00E3102C" w:rsidRDefault="00E3102C" w:rsidP="00E3102C">
      <w:pPr>
        <w:shd w:val="clear" w:color="auto" w:fill="FFFFFF"/>
        <w:spacing w:after="92" w:line="240" w:lineRule="auto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E3102C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Безучетное потребление </w:t>
      </w:r>
      <w:r w:rsidRPr="00E3102C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– это потребление электрической энергии с нарушением установленного договором энергоснабжения (купли-продажи (поставки) электрической энергии (мощности), договором оказания услуг по передаче электрической энергии) и ПП РФ № 442 со стороны потребителя (покупателя), выразившимся во вмешательстве в работу прибора учета (системы учета), обязанность по обеспечению целостности и сохранности которого (которой) возложена на потребителя (покупателя), в том числе в нарушении (повреждении) пломб и (или) знаков визуального контроля, нанесенных на прибор учета (систему учета), в несоблюдении установленных договором сроков извещения об утрате (неисправности) прибора учета (системы учета), а также в совершении потребителем (покупателем) иных действий (бездействия), которые привели к искажению данных об объеме потребления электрической энергии (мощности).</w:t>
      </w:r>
    </w:p>
    <w:p w:rsidR="00E3102C" w:rsidRPr="00E3102C" w:rsidRDefault="00E3102C" w:rsidP="00E3102C">
      <w:pPr>
        <w:shd w:val="clear" w:color="auto" w:fill="FFFFFF"/>
        <w:spacing w:after="92" w:line="240" w:lineRule="auto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E3102C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Объем безучетного потребления электрической энергии определяется </w:t>
      </w:r>
      <w:hyperlink r:id="rId6" w:history="1">
        <w:r w:rsidRPr="00E3102C">
          <w:rPr>
            <w:rFonts w:ascii="Tahoma" w:eastAsia="Times New Roman" w:hAnsi="Tahoma" w:cs="Tahoma"/>
            <w:color w:val="153E76"/>
            <w:sz w:val="14"/>
            <w:u w:val="single"/>
            <w:lang w:eastAsia="ru-RU"/>
          </w:rPr>
          <w:t>расчетным способом</w:t>
        </w:r>
      </w:hyperlink>
      <w:r w:rsidRPr="00E3102C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. При этом в отношении потребителя, при осуществлении расчетов за электрическую энергию с которым используется ставка за мощность, помимо объема безучетного потребления электрической энергии, также определяется величина мощности, приобретаемой по договору, обеспечивающему продажу электрической энергии (мощности), и величина мощности, оплачиваемой в части услуг по передаче электрической энергии, исходя из почасовых объемов потребления электрической энергии.</w:t>
      </w:r>
    </w:p>
    <w:p w:rsidR="00E3102C" w:rsidRPr="00E3102C" w:rsidRDefault="00E3102C" w:rsidP="00E3102C">
      <w:pPr>
        <w:shd w:val="clear" w:color="auto" w:fill="FFFFFF"/>
        <w:spacing w:after="92" w:line="240" w:lineRule="auto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E3102C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Объем безучетного потребления электрической энергии (мощности) определяется с даты предыдущей контрольной проверки прибора учета (в случае если такая проверка не была проведена в запланированные сроки, то определяется с даты, не позднее которой она должна была быть проведена (не реже одного раза в год)) до даты выявления факта безучетного потребления электрической энергии (мощности) и составления акта о неучтенном потреблении электрической энергии.</w:t>
      </w:r>
    </w:p>
    <w:p w:rsidR="00E3102C" w:rsidRPr="00E3102C" w:rsidRDefault="00E3102C" w:rsidP="00E3102C">
      <w:pPr>
        <w:shd w:val="clear" w:color="auto" w:fill="FFFFFF"/>
        <w:spacing w:after="92" w:line="240" w:lineRule="auto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E3102C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Стоимость объема безучетного потребления электрической энергии включается в выставляемый потребителю счет на оплату стоимости электрической энергии (мощности), приобретенной по договору, обеспечивающему продажу электрической энергии (мощности), за тот расчетный период, в котором был выявлен факт безучетного потребления и составлен акт о неучтенном потреблении электрической энергии. Указанный счет также должен содержать расчет объема и стоимости безучетного потребления. Потребитель обязан оплатить указанный счет в срок, определенный в договоре, обеспечивающем продажу электрической энергии (мощности).</w:t>
      </w:r>
    </w:p>
    <w:p w:rsidR="00E3102C" w:rsidRPr="00E3102C" w:rsidRDefault="00E3102C" w:rsidP="00E3102C">
      <w:pPr>
        <w:shd w:val="clear" w:color="auto" w:fill="FFFFFF"/>
        <w:spacing w:after="92" w:line="240" w:lineRule="auto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E3102C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С даты составления акта о неучтенном потреблении электрической энергии объем потребления электрической энергии (мощности) и объем оказанных услуг по передаче электрической энергии определяются как расчет объемов потребления электрической энергии (мощности) и оказанных услуг по передаче электрической энергии для случая непредоставления показаний прибора учета в установленные сроки начиная с 3-го расчетного периода.</w:t>
      </w:r>
    </w:p>
    <w:p w:rsidR="00E3102C" w:rsidRPr="00E3102C" w:rsidRDefault="00E3102C" w:rsidP="00E3102C">
      <w:pPr>
        <w:shd w:val="clear" w:color="auto" w:fill="FFFFFF"/>
        <w:spacing w:after="92" w:line="240" w:lineRule="auto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E3102C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Стоимость объема безучетного потребления рассчитывается и взыскивается с потребителя по договору энергоснабжения (купли-продажи (поставки) электрической энергии (мощности)) на основании составленного акта о неучтенном потреблении электрической энергии.</w:t>
      </w:r>
    </w:p>
    <w:p w:rsidR="00E3102C" w:rsidRPr="00E3102C" w:rsidRDefault="00E3102C" w:rsidP="00E3102C">
      <w:pPr>
        <w:shd w:val="clear" w:color="auto" w:fill="FFFFFF"/>
        <w:spacing w:after="92" w:line="240" w:lineRule="auto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E3102C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Стоимость объема безучетного потребления по договору энергоснабжения (купли-продажи (поставки) электрической энергии (мощности)) рассчитывается по ценам на электрическую энергию (мощность), определяемым и применяемым за расчетный период, в котором составлен акт о неучтенном потреблении электрической энергии, а также условиями договора.</w:t>
      </w:r>
    </w:p>
    <w:p w:rsidR="00E3102C" w:rsidRPr="00E3102C" w:rsidRDefault="00E3102C" w:rsidP="00E3102C">
      <w:pPr>
        <w:shd w:val="clear" w:color="auto" w:fill="FFFFFF"/>
        <w:spacing w:after="92" w:line="240" w:lineRule="auto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E3102C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 </w:t>
      </w:r>
    </w:p>
    <w:p w:rsidR="00E3102C" w:rsidRPr="00E3102C" w:rsidRDefault="00E3102C" w:rsidP="00E31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2C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Стоимость объема бездоговорного потребления и стоимость объема безучетного потребления в отношении потребителей, приравненных к населению,  определяются исходя из </w:t>
      </w:r>
      <w:hyperlink r:id="rId7" w:history="1">
        <w:r w:rsidRPr="00E3102C">
          <w:rPr>
            <w:rFonts w:ascii="Tahoma" w:eastAsia="Times New Roman" w:hAnsi="Tahoma" w:cs="Tahoma"/>
            <w:color w:val="153E76"/>
            <w:sz w:val="14"/>
            <w:lang w:eastAsia="ru-RU"/>
          </w:rPr>
          <w:t>регулируемых цен (тарифов)</w:t>
        </w:r>
      </w:hyperlink>
      <w:r w:rsidRPr="00E3102C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, установленных Департаментом ТЭК и ТР Вологодской области, и применяемых для расчетного периода, в котором составлен акт о неучтенном потреблении электрической энергии.</w:t>
      </w:r>
    </w:p>
    <w:p w:rsidR="00E3102C" w:rsidRPr="00E3102C" w:rsidRDefault="00E3102C" w:rsidP="00E3102C">
      <w:pPr>
        <w:shd w:val="clear" w:color="auto" w:fill="FFFFFF"/>
        <w:spacing w:after="92" w:line="240" w:lineRule="auto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E3102C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В связи с выявлением факта бездоговорного потребления электрической энергии сетевая организация, к объектам электросетевого хозяйства которой технологически присоединены энергопринимающие устройства (объекты электросетевого хозяйства) лица, осуществляющего бездоговорное потребление электрической энергии, обязана обеспечить введение полного ограничения режима потребления такого лица.</w:t>
      </w:r>
    </w:p>
    <w:p w:rsidR="00E3102C" w:rsidRPr="00E3102C" w:rsidRDefault="00E3102C" w:rsidP="00E3102C">
      <w:pPr>
        <w:shd w:val="clear" w:color="auto" w:fill="FFFFFF"/>
        <w:spacing w:after="92" w:line="240" w:lineRule="auto"/>
        <w:jc w:val="right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E3102C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lastRenderedPageBreak/>
        <w:t> </w:t>
      </w:r>
      <w:r w:rsidRPr="00E3102C">
        <w:rPr>
          <w:rFonts w:ascii="Tahoma" w:eastAsia="Times New Roman" w:hAnsi="Tahoma" w:cs="Tahoma"/>
          <w:i/>
          <w:iCs/>
          <w:color w:val="555555"/>
          <w:sz w:val="14"/>
          <w:szCs w:val="14"/>
          <w:lang w:eastAsia="ru-RU"/>
        </w:rPr>
        <w:t>В соответствии с Постановлением Правительства Российской Федерации от 4 мая 2012 г. № 442.</w:t>
      </w:r>
    </w:p>
    <w:p w:rsidR="00CE73BF" w:rsidRDefault="00CE73BF"/>
    <w:sectPr w:rsidR="00CE73BF" w:rsidSect="00CE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84CF3"/>
    <w:multiLevelType w:val="multilevel"/>
    <w:tmpl w:val="72E6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E3102C"/>
    <w:rsid w:val="00CE73BF"/>
    <w:rsid w:val="00E3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BF"/>
  </w:style>
  <w:style w:type="paragraph" w:styleId="3">
    <w:name w:val="heading 3"/>
    <w:basedOn w:val="a"/>
    <w:link w:val="30"/>
    <w:uiPriority w:val="9"/>
    <w:qFormat/>
    <w:rsid w:val="00E310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10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10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vesk.ru/upload/medialibrary/2020/%D0%A2%D0%B0%D1%80%D0%B8%D1%84%D1%8B%202020/%E2%84%96%20850-%D1%80%20%D0%BE%D1%82%2024.12.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vesk.ru/entities/uchet-elektroenergii/raschetnye_sposoby_ucheta_elektroenergii/" TargetMode="External"/><Relationship Id="rId5" Type="http://schemas.openxmlformats.org/officeDocument/2006/relationships/hyperlink" Target="https://sevesk.ru/entities/uchet-elektroenergii/raschetnye_sposoby_ucheta_elektroenergi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1114</Words>
  <Characters>6351</Characters>
  <Application>Microsoft Office Word</Application>
  <DocSecurity>0</DocSecurity>
  <Lines>52</Lines>
  <Paragraphs>14</Paragraphs>
  <ScaleCrop>false</ScaleCrop>
  <Company/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2020-03-11T08:50:00Z</dcterms:created>
  <dcterms:modified xsi:type="dcterms:W3CDTF">2020-03-11T08:50:00Z</dcterms:modified>
</cp:coreProperties>
</file>